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4C06B1" w:rsidRPr="005755B0" w14:paraId="2706DA92" w14:textId="77777777" w:rsidTr="002E0AB4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AAC1CDF" w14:textId="77777777" w:rsidR="004C06B1" w:rsidRPr="00727657" w:rsidRDefault="004C06B1" w:rsidP="002E0AB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БЮЛЕТЕНЬ  для голосування на  загальних зборах</w:t>
            </w:r>
          </w:p>
          <w:p w14:paraId="57DC68FB" w14:textId="77777777" w:rsidR="004C06B1" w:rsidRPr="00727657" w:rsidRDefault="004C06B1" w:rsidP="002E0AB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3DB45A72" w14:textId="77777777" w:rsidR="004C06B1" w:rsidRPr="00727657" w:rsidRDefault="004C06B1" w:rsidP="002E0AB4">
            <w:pPr>
              <w:pStyle w:val="a3"/>
              <w:widowControl/>
              <w:spacing w:before="120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uk-UA"/>
              </w:rPr>
            </w:pPr>
            <w:r w:rsidRPr="00727657">
              <w:rPr>
                <w:rFonts w:ascii="Cambria" w:hAnsi="Cambria"/>
                <w:b/>
                <w:caps/>
                <w:color w:val="000000"/>
                <w:sz w:val="22"/>
                <w:szCs w:val="22"/>
                <w:lang w:val="uk-UA"/>
              </w:rPr>
              <w:t>ПРИВАТНЕ АКЦІОНЕРНЕ ТОВАРИСТВО «</w:t>
            </w:r>
            <w:r w:rsidRPr="004C06B1">
              <w:rPr>
                <w:rFonts w:ascii="Cambria" w:hAnsi="Cambria" w:cs="Cambria"/>
                <w:b/>
                <w:color w:val="000000" w:themeColor="text1"/>
                <w:sz w:val="22"/>
                <w:szCs w:val="22"/>
              </w:rPr>
              <w:t>З</w:t>
            </w:r>
            <w:r w:rsidRPr="004C06B1">
              <w:rPr>
                <w:rFonts w:ascii="Cambria" w:hAnsi="Cambria" w:cs="Cambria"/>
                <w:b/>
                <w:color w:val="000000" w:themeColor="text1"/>
                <w:sz w:val="22"/>
                <w:szCs w:val="22"/>
                <w:lang w:val="uk-UA"/>
              </w:rPr>
              <w:t>АВОД АГРОТЕХНІЧНИХ МАШИН</w:t>
            </w:r>
            <w:r w:rsidRPr="004C06B1">
              <w:rPr>
                <w:rFonts w:ascii="Cambria" w:hAnsi="Cambria"/>
                <w:b/>
                <w:caps/>
                <w:color w:val="000000" w:themeColor="text1"/>
                <w:sz w:val="22"/>
                <w:szCs w:val="22"/>
                <w:lang w:val="uk-UA"/>
              </w:rPr>
              <w:t>»</w:t>
            </w:r>
          </w:p>
          <w:p w14:paraId="4AFEAB85" w14:textId="77777777" w:rsidR="004C06B1" w:rsidRPr="00727657" w:rsidRDefault="004C06B1" w:rsidP="002E0AB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727657">
              <w:rPr>
                <w:rFonts w:ascii="Cambria" w:hAnsi="Cambria"/>
                <w:sz w:val="22"/>
                <w:szCs w:val="22"/>
                <w:lang w:val="ru-RU"/>
              </w:rPr>
              <w:t>00235826</w:t>
            </w:r>
            <w:r w:rsidRPr="00727657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4C06B1" w:rsidRPr="005755B0" w14:paraId="39CA5D51" w14:textId="77777777" w:rsidTr="002E0AB4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CFBD0EE" w14:textId="77777777" w:rsidR="004C06B1" w:rsidRPr="00567794" w:rsidRDefault="004C06B1" w:rsidP="002E0AB4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38B15A5" w14:textId="77777777" w:rsidR="004C06B1" w:rsidRPr="00567794" w:rsidRDefault="004C06B1" w:rsidP="002E0AB4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>17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4C06B1" w:rsidRPr="005755B0" w14:paraId="497A0134" w14:textId="77777777" w:rsidTr="002E0AB4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36AC85D" w14:textId="77777777" w:rsidR="004C06B1" w:rsidRPr="00567794" w:rsidRDefault="004C06B1" w:rsidP="002E0AB4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2956CC1" w14:textId="77777777" w:rsidR="004C06B1" w:rsidRPr="00567794" w:rsidRDefault="004C06B1" w:rsidP="002E0AB4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05 квітня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2024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17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4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4C06B1" w:rsidRPr="005755B0" w14:paraId="09F0A937" w14:textId="77777777" w:rsidTr="002E0AB4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8D009B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45D168D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236C358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C06B1" w:rsidRPr="005755B0" w14:paraId="2A61FDA0" w14:textId="77777777" w:rsidTr="002E0AB4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09856D5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F480E86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C06B1" w:rsidRPr="005755B0" w14:paraId="137E1C56" w14:textId="77777777" w:rsidTr="002E0AB4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C4BBFE4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0D3C5C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3D1678C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4C06B1" w:rsidRPr="005755B0" w14:paraId="293D7264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11C4BD" w14:textId="77777777" w:rsidR="004C06B1" w:rsidRPr="00982E13" w:rsidRDefault="004C06B1" w:rsidP="002E0AB4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Розгляд звіту Генерального д</w:t>
            </w: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иректора </w:t>
            </w:r>
            <w:proofErr w:type="gramStart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proofErr w:type="gramEnd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  <w:r w:rsidRPr="00982E13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     </w:t>
            </w:r>
          </w:p>
          <w:p w14:paraId="0CB57B07" w14:textId="77777777" w:rsidR="004C06B1" w:rsidRPr="009E1ACD" w:rsidRDefault="004C06B1" w:rsidP="002E0AB4">
            <w:pPr>
              <w:pStyle w:val="rvps14"/>
              <w:rPr>
                <w:rFonts w:ascii="Cambria" w:hAnsi="Cambria"/>
                <w:sz w:val="20"/>
                <w:szCs w:val="20"/>
                <w:lang w:eastAsia="uk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Генерального д</w:t>
            </w:r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иректора </w:t>
            </w:r>
            <w:proofErr w:type="gram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  2023</w:t>
            </w:r>
            <w:proofErr w:type="gram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Генерального директора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C06B1" w:rsidRPr="005755B0" w14:paraId="088CD063" w14:textId="77777777" w:rsidTr="002E0AB4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55A3EAB" w14:textId="77777777" w:rsidR="004C06B1" w:rsidRPr="004E2198" w:rsidRDefault="004C06B1" w:rsidP="002E0AB4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22305E1" w14:textId="77777777" w:rsidR="004C06B1" w:rsidRPr="004E2198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4A567D2" w14:textId="77777777" w:rsidR="004C06B1" w:rsidRPr="004E2198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4C06B1" w:rsidRPr="005755B0" w14:paraId="327E395B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232B6D" w14:textId="77777777" w:rsidR="004C06B1" w:rsidRPr="00982E13" w:rsidRDefault="004C06B1" w:rsidP="002E0AB4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982E13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2023</w:t>
            </w:r>
            <w:proofErr w:type="gramEnd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6945B6AF" w14:textId="77777777" w:rsidR="004C06B1" w:rsidRPr="00982E13" w:rsidRDefault="004C06B1" w:rsidP="002E0AB4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за  2023</w:t>
            </w:r>
            <w:proofErr w:type="gramEnd"/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</w:t>
            </w:r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. Роботу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визнати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задовільною</w:t>
            </w:r>
            <w:proofErr w:type="spellEnd"/>
            <w:r w:rsidRPr="002A3A04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C06B1" w:rsidRPr="005755B0" w14:paraId="3015795A" w14:textId="77777777" w:rsidTr="002E0AB4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F6B3379" w14:textId="77777777" w:rsidR="004C06B1" w:rsidRPr="004E2198" w:rsidRDefault="004C06B1" w:rsidP="002E0AB4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EA27383" w14:textId="77777777" w:rsidR="004C06B1" w:rsidRPr="004E2198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9363829" w14:textId="77777777" w:rsidR="004C06B1" w:rsidRPr="004E2198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4C06B1" w:rsidRPr="005755B0" w14:paraId="214DF4D8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2DD404C" w14:textId="77777777" w:rsidR="004C06B1" w:rsidRPr="00982E13" w:rsidRDefault="004C06B1" w:rsidP="002E0AB4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r w:rsidRPr="00982E13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982E13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3CF86BD7" w14:textId="77777777" w:rsidR="004C06B1" w:rsidRPr="004B432B" w:rsidRDefault="004C06B1" w:rsidP="002E0AB4">
            <w:pPr>
              <w:pStyle w:val="rvps14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Не</w:t>
            </w:r>
            <w:proofErr w:type="gramEnd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розглядати</w:t>
            </w:r>
            <w:proofErr w:type="spellEnd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висновки</w:t>
            </w:r>
            <w:proofErr w:type="spellEnd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аудиторського</w:t>
            </w:r>
            <w:proofErr w:type="spellEnd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35099F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суб’єкта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аудиторської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 не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затверджувати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заходи за результатами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розгляду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звіту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(за результатами   2023 року), у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зв’язку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відсутністю</w:t>
            </w:r>
            <w:proofErr w:type="spellEnd"/>
            <w:r w:rsidRPr="0035099F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C06B1" w:rsidRPr="005755B0" w14:paraId="4CD32175" w14:textId="77777777" w:rsidTr="002E0AB4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6B6BEDC" w14:textId="77777777" w:rsidR="004C06B1" w:rsidRPr="005755B0" w:rsidRDefault="004C06B1" w:rsidP="002E0AB4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BC4E732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BE64ADE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4C06B1" w:rsidRPr="005755B0" w14:paraId="0B252927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AB75441" w14:textId="77777777" w:rsidR="004C06B1" w:rsidRDefault="004C06B1" w:rsidP="002E0AB4">
            <w:pPr>
              <w:spacing w:before="60" w:after="60"/>
              <w:jc w:val="both"/>
              <w:rPr>
                <w:rStyle w:val="spanrvts0"/>
                <w:rFonts w:ascii="Cambria" w:eastAsia="SimSun" w:hAnsi="Cambria"/>
                <w:sz w:val="20"/>
                <w:szCs w:val="20"/>
                <w:lang w:eastAsia="uk"/>
              </w:rPr>
            </w:pP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Питання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Затвердження результатів фінансово-господарської діяльності за 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  <w:lang w:val="ru-RU"/>
              </w:rPr>
              <w:t xml:space="preserve"> 2023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рік.  Затвердження порядку розподілу прибутку Товариства.</w:t>
            </w:r>
          </w:p>
          <w:p w14:paraId="462817C8" w14:textId="77777777" w:rsidR="004C06B1" w:rsidRPr="000622A3" w:rsidRDefault="004C06B1" w:rsidP="002E0AB4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Затвердити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2A3A04">
              <w:rPr>
                <w:rFonts w:ascii="Cambria" w:hAnsi="Cambria" w:cs="Cambria"/>
                <w:color w:val="000000"/>
                <w:sz w:val="20"/>
                <w:szCs w:val="20"/>
              </w:rPr>
              <w:t>результати фінансово-господарської діяльності за 2023 рік.  Затвердити наступний порядок розподілу прибутку Товариства: прибуток, отриманий Товариством у 2023 році не розподіляти, використовувати на забезпечення поточної діяльності Товариства.</w:t>
            </w:r>
          </w:p>
        </w:tc>
      </w:tr>
      <w:tr w:rsidR="004C06B1" w:rsidRPr="005755B0" w14:paraId="05EBC122" w14:textId="77777777" w:rsidTr="002E0AB4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BA87A50" w14:textId="77777777" w:rsidR="004C06B1" w:rsidRPr="005755B0" w:rsidRDefault="004C06B1" w:rsidP="002E0AB4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9690AED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D52B52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4C06B1" w:rsidRPr="005755B0" w14:paraId="5D1954A4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05CEEBF" w14:textId="77777777" w:rsidR="004C06B1" w:rsidRDefault="004C06B1" w:rsidP="002E0AB4">
            <w:pPr>
              <w:pStyle w:val="rvps14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4416D6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Попереднє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згоди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значних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які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можуть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вчинятися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протягом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більш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як одного року з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дати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прийняття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та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повноважень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  <w:p w14:paraId="483FF478" w14:textId="77777777" w:rsidR="004C06B1" w:rsidRPr="002A3A04" w:rsidRDefault="004C06B1" w:rsidP="002E0AB4">
            <w:pPr>
              <w:pStyle w:val="a3"/>
              <w:widowControl/>
              <w:spacing w:after="0"/>
              <w:ind w:left="57"/>
              <w:jc w:val="both"/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2A3A04">
              <w:rPr>
                <w:rFonts w:ascii="Cambria" w:eastAsia="Calibri" w:hAnsi="Cambria" w:cs="Cambria"/>
                <w:color w:val="000000"/>
                <w:spacing w:val="-1"/>
                <w:sz w:val="20"/>
                <w:szCs w:val="20"/>
              </w:rPr>
              <w:t>Попередньо надати згоду на вчинення наступних значних правочинів, які можуть вчинятися Товариством протягом не більш як одного року з дати прийняття такого рішення:</w:t>
            </w:r>
          </w:p>
          <w:p w14:paraId="58928CB0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купівлі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-продажу,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постачання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092C27C3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підряду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виконання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робіт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7DFE25EC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оренди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найму,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лізингу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25 млн. грн.;</w:t>
            </w:r>
          </w:p>
          <w:p w14:paraId="1A01D6E2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страхування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539D513A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Договори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позики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кредиту,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банківських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послуг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фінансової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допомоги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відступлення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права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вимоги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, переводу </w:t>
            </w:r>
            <w:proofErr w:type="gram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боргу  граничною</w:t>
            </w:r>
            <w:proofErr w:type="gram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5541EF97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Застава, порука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15 млн. грн.;</w:t>
            </w:r>
          </w:p>
          <w:p w14:paraId="5D9165AC" w14:textId="77777777" w:rsidR="004C06B1" w:rsidRPr="002A3A04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Майнова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порука граничною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сукупною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вартістю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40 млн. грн.;</w:t>
            </w:r>
          </w:p>
          <w:p w14:paraId="2DF64DF4" w14:textId="77777777" w:rsidR="004C06B1" w:rsidRPr="00E40C1A" w:rsidRDefault="004C06B1" w:rsidP="002E0AB4">
            <w:pPr>
              <w:ind w:left="57"/>
              <w:jc w:val="both"/>
              <w:rPr>
                <w:rFonts w:ascii="Cambria" w:hAnsi="Cambria"/>
                <w:sz w:val="20"/>
                <w:szCs w:val="20"/>
                <w:lang w:val="ru-RU"/>
              </w:rPr>
            </w:pP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Уповноважити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укладання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підписання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таких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правочинів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Генерального директора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підставі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рішення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Наглядової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 xml:space="preserve"> ради </w:t>
            </w:r>
            <w:proofErr w:type="spellStart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Товариства</w:t>
            </w:r>
            <w:proofErr w:type="spellEnd"/>
            <w:r w:rsidRPr="002A3A04">
              <w:rPr>
                <w:rFonts w:ascii="Cambria" w:hAnsi="Cambria"/>
                <w:sz w:val="20"/>
                <w:szCs w:val="20"/>
                <w:lang w:val="ru-RU"/>
              </w:rPr>
              <w:t>.</w:t>
            </w:r>
          </w:p>
        </w:tc>
      </w:tr>
      <w:tr w:rsidR="004C06B1" w:rsidRPr="005755B0" w14:paraId="6D8E700E" w14:textId="77777777" w:rsidTr="002E0AB4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FD110F7" w14:textId="77777777" w:rsidR="004C06B1" w:rsidRPr="005755B0" w:rsidRDefault="004C06B1" w:rsidP="002E0AB4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284911A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BF3CDB" w14:textId="77777777" w:rsidR="004C06B1" w:rsidRPr="005755B0" w:rsidRDefault="004C06B1" w:rsidP="002E0AB4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4C06B1" w:rsidRPr="005755B0" w14:paraId="6B0A3C65" w14:textId="77777777" w:rsidTr="002E0AB4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0C6DB968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86E890B" w14:textId="77777777" w:rsidR="004C06B1" w:rsidRPr="005755B0" w:rsidRDefault="004C06B1" w:rsidP="002E0AB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738C6906" w14:textId="77777777" w:rsidR="004C06B1" w:rsidRPr="005755B0" w:rsidRDefault="004C06B1" w:rsidP="002E0AB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CA5F8F2" w14:textId="77777777" w:rsidR="004C06B1" w:rsidRPr="005755B0" w:rsidRDefault="004C06B1" w:rsidP="002E0AB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___________________________________________________________________</w:t>
            </w:r>
          </w:p>
          <w:p w14:paraId="364C602A" w14:textId="77777777" w:rsidR="004C06B1" w:rsidRPr="005755B0" w:rsidRDefault="004C06B1" w:rsidP="002E0AB4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B11F5AA" w14:textId="77777777" w:rsidR="004C06B1" w:rsidRPr="005755B0" w:rsidRDefault="004C06B1" w:rsidP="002E0AB4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029FBC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B1"/>
    <w:rsid w:val="004C06B1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E1A8"/>
  <w15:chartTrackingRefBased/>
  <w15:docId w15:val="{19CB37CA-57C0-4FF2-A73E-6DA2952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B1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06B1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qFormat/>
    <w:rsid w:val="004C06B1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4C06B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C06B1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2342</Words>
  <Characters>1336</Characters>
  <Application>Microsoft Office Word</Application>
  <DocSecurity>0</DocSecurity>
  <Lines>11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2024-04-04T06:48:00Z</dcterms:created>
  <dcterms:modified xsi:type="dcterms:W3CDTF">2024-04-04T06:49:00Z</dcterms:modified>
</cp:coreProperties>
</file>